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color w:val="000000" w:themeColor="text1"/>
          <w:sz w:val="22"/>
        </w:rPr>
      </w:pPr>
      <w:r>
        <w:rPr>
          <w:rFonts w:hint="eastAsia" w:ascii="ＭＳ 明朝" w:hAnsi="ＭＳ 明朝"/>
          <w:color w:val="000000" w:themeColor="text1"/>
          <w:sz w:val="22"/>
        </w:rPr>
        <w:t>様式第１号（第４条関係）</w:t>
      </w:r>
    </w:p>
    <w:p>
      <w:pPr>
        <w:pStyle w:val="0"/>
        <w:jc w:val="right"/>
        <w:rPr>
          <w:rFonts w:hint="eastAsia" w:ascii="ＭＳ 明朝" w:hAnsi="ＭＳ 明朝"/>
          <w:color w:val="000000" w:themeColor="text1"/>
          <w:sz w:val="22"/>
        </w:rPr>
      </w:pPr>
      <w:r>
        <w:rPr>
          <w:rFonts w:hint="eastAsia" w:ascii="ＭＳ 明朝" w:hAnsi="ＭＳ 明朝"/>
          <w:color w:val="000000" w:themeColor="text1"/>
          <w:sz w:val="22"/>
        </w:rPr>
        <w:t>　　　　　　　　　　　　　　　　　　　　　　　　令和　　年　　月　　日</w:t>
      </w:r>
    </w:p>
    <w:p>
      <w:pPr>
        <w:pStyle w:val="0"/>
        <w:jc w:val="right"/>
        <w:rPr>
          <w:rFonts w:hint="eastAsia" w:ascii="ＭＳ 明朝" w:hAnsi="ＭＳ 明朝"/>
          <w:color w:val="000000" w:themeColor="text1"/>
          <w:sz w:val="22"/>
        </w:rPr>
      </w:pPr>
    </w:p>
    <w:p>
      <w:pPr>
        <w:pStyle w:val="0"/>
        <w:rPr>
          <w:rFonts w:hint="eastAsia" w:ascii="ＭＳ 明朝" w:hAnsi="ＭＳ 明朝"/>
          <w:color w:val="000000" w:themeColor="text1"/>
          <w:sz w:val="22"/>
        </w:rPr>
      </w:pPr>
      <w:r>
        <w:rPr>
          <w:rFonts w:hint="eastAsia" w:ascii="ＭＳ 明朝" w:hAnsi="ＭＳ 明朝"/>
          <w:color w:val="000000" w:themeColor="text1"/>
          <w:sz w:val="22"/>
        </w:rPr>
        <w:t>南伊勢町長　　様</w:t>
      </w:r>
    </w:p>
    <w:p>
      <w:pPr>
        <w:pStyle w:val="0"/>
        <w:rPr>
          <w:rFonts w:hint="eastAsia" w:ascii="ＭＳ 明朝" w:hAnsi="ＭＳ 明朝"/>
          <w:color w:val="000000" w:themeColor="text1"/>
          <w:sz w:val="22"/>
        </w:rPr>
      </w:pPr>
    </w:p>
    <w:p>
      <w:pPr>
        <w:pStyle w:val="0"/>
        <w:rPr>
          <w:rFonts w:hint="eastAsia" w:ascii="ＭＳ 明朝" w:hAnsi="ＭＳ 明朝"/>
          <w:color w:val="000000" w:themeColor="text1"/>
          <w:sz w:val="22"/>
          <w:u w:val="single" w:color="auto"/>
        </w:rPr>
      </w:pPr>
      <w:r>
        <w:rPr>
          <w:rFonts w:hint="eastAsia" w:ascii="ＭＳ 明朝" w:hAnsi="ＭＳ 明朝"/>
          <w:color w:val="000000" w:themeColor="text1"/>
          <w:sz w:val="22"/>
        </w:rPr>
        <w:t>　　　　　　　　　　　　　　　　　　　　　</w:t>
      </w:r>
      <w:r>
        <w:rPr>
          <w:rFonts w:hint="eastAsia" w:ascii="ＭＳ 明朝" w:hAnsi="ＭＳ 明朝"/>
          <w:color w:val="000000" w:themeColor="text1"/>
          <w:sz w:val="22"/>
          <w:u w:val="single" w:color="auto"/>
        </w:rPr>
        <w:t>住　所　</w:t>
      </w:r>
      <w:bookmarkStart w:id="0" w:name="_GoBack"/>
      <w:bookmarkEnd w:id="0"/>
      <w:r>
        <w:rPr>
          <w:rFonts w:hint="eastAsia" w:ascii="ＭＳ 明朝" w:hAnsi="ＭＳ 明朝"/>
          <w:color w:val="000000" w:themeColor="text1"/>
          <w:sz w:val="22"/>
          <w:u w:val="single" w:color="auto"/>
        </w:rPr>
        <w:t>　　　　　　　　　　　　</w:t>
      </w:r>
    </w:p>
    <w:p>
      <w:pPr>
        <w:pStyle w:val="0"/>
        <w:rPr>
          <w:rFonts w:hint="eastAsia" w:ascii="ＭＳ 明朝" w:hAnsi="ＭＳ 明朝"/>
          <w:color w:val="000000" w:themeColor="text1"/>
          <w:sz w:val="22"/>
        </w:rPr>
      </w:pPr>
    </w:p>
    <w:p>
      <w:pPr>
        <w:pStyle w:val="0"/>
        <w:rPr>
          <w:rFonts w:hint="eastAsia" w:ascii="ＭＳ 明朝" w:hAnsi="ＭＳ 明朝"/>
          <w:color w:val="000000" w:themeColor="text1"/>
          <w:sz w:val="22"/>
          <w:u w:val="single" w:color="auto"/>
        </w:rPr>
      </w:pPr>
      <w:r>
        <w:rPr>
          <w:rFonts w:hint="eastAsia" w:ascii="ＭＳ 明朝" w:hAnsi="ＭＳ 明朝"/>
          <w:color w:val="000000" w:themeColor="text1"/>
          <w:sz w:val="22"/>
        </w:rPr>
        <w:t>　　　　　　　　　　　　　　　　　　　　　</w:t>
      </w:r>
      <w:r>
        <w:rPr>
          <w:rFonts w:hint="eastAsia" w:ascii="ＭＳ 明朝" w:hAnsi="ＭＳ 明朝"/>
          <w:color w:val="000000" w:themeColor="text1"/>
          <w:sz w:val="22"/>
          <w:u w:val="single" w:color="auto"/>
        </w:rPr>
        <w:t>氏　名　　　　　　　　　　　　</w:t>
      </w:r>
      <w:r>
        <w:rPr>
          <w:rFonts w:hint="eastAsia" w:ascii="ＭＳ 明朝" w:hAnsi="ＭＳ 明朝"/>
          <w:color w:val="000000" w:themeColor="text1"/>
          <w:sz w:val="22"/>
          <w:u w:val="single" w:color="auto"/>
        </w:rPr>
        <w:t xml:space="preserve">  </w:t>
      </w:r>
    </w:p>
    <w:p>
      <w:pPr>
        <w:pStyle w:val="0"/>
        <w:rPr>
          <w:rFonts w:hint="eastAsia" w:ascii="ＭＳ 明朝" w:hAnsi="ＭＳ 明朝"/>
          <w:color w:val="000000" w:themeColor="text1"/>
          <w:sz w:val="22"/>
        </w:rPr>
      </w:pPr>
    </w:p>
    <w:p>
      <w:pPr>
        <w:pStyle w:val="0"/>
        <w:jc w:val="center"/>
        <w:rPr>
          <w:rFonts w:hint="eastAsia" w:ascii="ＭＳ 明朝" w:hAnsi="ＭＳ 明朝"/>
          <w:color w:val="000000" w:themeColor="text1"/>
          <w:sz w:val="28"/>
        </w:rPr>
      </w:pPr>
      <w:r>
        <w:rPr>
          <w:rFonts w:hint="eastAsia" w:ascii="ＭＳ 明朝" w:hAnsi="ＭＳ 明朝"/>
          <w:color w:val="000000" w:themeColor="text1"/>
          <w:sz w:val="28"/>
        </w:rPr>
        <w:t>「空き家・空き地バンク」登録申込書</w:t>
      </w:r>
    </w:p>
    <w:p>
      <w:pPr>
        <w:pStyle w:val="0"/>
        <w:rPr>
          <w:rFonts w:hint="eastAsia" w:ascii="ＭＳ 明朝" w:hAnsi="ＭＳ 明朝"/>
          <w:color w:val="000000" w:themeColor="text1"/>
          <w:sz w:val="22"/>
        </w:rPr>
      </w:pPr>
    </w:p>
    <w:p>
      <w:pPr>
        <w:pStyle w:val="0"/>
        <w:rPr>
          <w:rFonts w:hint="eastAsia" w:ascii="ＭＳ 明朝" w:hAnsi="ＭＳ 明朝"/>
          <w:color w:val="000000" w:themeColor="text1"/>
          <w:sz w:val="22"/>
        </w:rPr>
      </w:pPr>
      <w:r>
        <w:rPr>
          <w:rFonts w:hint="eastAsia" w:ascii="ＭＳ 明朝" w:hAnsi="ＭＳ 明朝"/>
          <w:color w:val="000000" w:themeColor="text1"/>
          <w:sz w:val="22"/>
        </w:rPr>
        <w:t>　南伊勢町空き家・空き地バンク制度設置要綱第４条第１項の規定により、次のとおり「空き家・空き地バンク」へ登録を申込みます。</w:t>
      </w:r>
    </w:p>
    <w:p>
      <w:pPr>
        <w:pStyle w:val="0"/>
        <w:rPr>
          <w:rFonts w:hint="eastAsia" w:ascii="ＭＳ 明朝" w:hAnsi="ＭＳ 明朝"/>
          <w:color w:val="000000" w:themeColor="text1"/>
          <w:sz w:val="22"/>
        </w:rPr>
      </w:pPr>
    </w:p>
    <w:p>
      <w:pPr>
        <w:pStyle w:val="0"/>
        <w:rPr>
          <w:rFonts w:hint="eastAsia" w:ascii="ＭＳ 明朝" w:hAnsi="ＭＳ 明朝"/>
          <w:color w:val="000000" w:themeColor="text1"/>
          <w:sz w:val="22"/>
        </w:rPr>
      </w:pPr>
      <w:r>
        <w:rPr>
          <w:rFonts w:hint="eastAsia" w:ascii="ＭＳ 明朝" w:hAnsi="ＭＳ 明朝"/>
          <w:color w:val="000000" w:themeColor="text1"/>
          <w:sz w:val="22"/>
        </w:rPr>
        <w:t>１</w:t>
      </w:r>
      <w:r>
        <w:rPr>
          <w:rFonts w:hint="eastAsia" w:ascii="ＭＳ 明朝" w:hAnsi="ＭＳ 明朝"/>
          <w:color w:val="000000" w:themeColor="text1"/>
          <w:sz w:val="22"/>
        </w:rPr>
        <w:t>.</w:t>
      </w:r>
      <w:r>
        <w:rPr>
          <w:rFonts w:hint="eastAsia" w:ascii="ＭＳ 明朝" w:hAnsi="ＭＳ 明朝"/>
          <w:color w:val="000000" w:themeColor="text1"/>
          <w:sz w:val="22"/>
        </w:rPr>
        <w:t>物件の種類については次のとおりです・</w:t>
      </w:r>
    </w:p>
    <w:p>
      <w:pPr>
        <w:pStyle w:val="0"/>
        <w:rPr>
          <w:rFonts w:hint="eastAsia"/>
          <w:color w:val="000000" w:themeColor="text1"/>
          <w:sz w:val="22"/>
        </w:rPr>
      </w:pPr>
      <w:r>
        <w:rPr>
          <w:rFonts w:hint="eastAsia" w:ascii="ＭＳ 明朝" w:hAnsi="ＭＳ 明朝"/>
          <w:color w:val="000000" w:themeColor="text1"/>
          <w:sz w:val="22"/>
        </w:rPr>
        <w:t>　　</w:t>
      </w:r>
      <w:r>
        <w:rPr>
          <w:rFonts w:hint="eastAsia"/>
          <w:color w:val="000000" w:themeColor="text1"/>
          <w:sz w:val="22"/>
        </w:rPr>
        <w:t>※いずれかの（　）内に○を記入してください。</w:t>
      </w:r>
    </w:p>
    <w:p>
      <w:pPr>
        <w:pStyle w:val="0"/>
        <w:ind w:left="0" w:leftChars="0" w:firstLine="440" w:firstLineChars="200"/>
        <w:rPr>
          <w:rFonts w:hint="eastAsia" w:ascii="ＭＳ 明朝" w:hAnsi="ＭＳ 明朝"/>
          <w:color w:val="000000" w:themeColor="text1"/>
          <w:sz w:val="22"/>
        </w:rPr>
      </w:pPr>
      <w:r>
        <w:rPr>
          <w:rFonts w:hint="eastAsia"/>
          <w:color w:val="000000" w:themeColor="text1"/>
          <w:sz w:val="22"/>
        </w:rPr>
        <w:t>（　）空き家　　　　　（　）空き地</w:t>
      </w:r>
    </w:p>
    <w:p>
      <w:pPr>
        <w:pStyle w:val="0"/>
        <w:ind w:left="1800" w:hanging="1800" w:hangingChars="818"/>
        <w:rPr>
          <w:rFonts w:hint="eastAsia" w:ascii="ＭＳ 明朝" w:hAnsi="ＭＳ 明朝"/>
          <w:color w:val="000000" w:themeColor="text1"/>
          <w:sz w:val="22"/>
        </w:rPr>
      </w:pPr>
    </w:p>
    <w:p>
      <w:pPr>
        <w:pStyle w:val="0"/>
        <w:rPr>
          <w:rFonts w:hint="eastAsia"/>
          <w:color w:val="000000" w:themeColor="text1"/>
          <w:sz w:val="22"/>
        </w:rPr>
      </w:pPr>
      <w:r>
        <w:rPr>
          <w:rFonts w:hint="eastAsia"/>
          <w:color w:val="000000" w:themeColor="text1"/>
          <w:sz w:val="22"/>
        </w:rPr>
        <w:t>２　契約交渉については、次の方法を選択します。</w:t>
      </w:r>
    </w:p>
    <w:p>
      <w:pPr>
        <w:pStyle w:val="0"/>
        <w:rPr>
          <w:rFonts w:hint="eastAsia"/>
          <w:color w:val="000000" w:themeColor="text1"/>
          <w:sz w:val="22"/>
        </w:rPr>
      </w:pPr>
      <w:r>
        <w:rPr>
          <w:rFonts w:hint="eastAsia"/>
          <w:color w:val="000000" w:themeColor="text1"/>
          <w:sz w:val="22"/>
        </w:rPr>
        <w:t>　　※いずれかの（　）内に○を記入してください。</w:t>
      </w:r>
    </w:p>
    <w:p>
      <w:pPr>
        <w:pStyle w:val="0"/>
        <w:ind w:left="1800" w:hanging="1800" w:hangingChars="818"/>
        <w:rPr>
          <w:rFonts w:hint="eastAsia"/>
          <w:color w:val="000000" w:themeColor="text1"/>
          <w:sz w:val="22"/>
        </w:rPr>
      </w:pPr>
      <w:r>
        <w:rPr>
          <w:rFonts w:hint="eastAsia"/>
          <w:color w:val="000000" w:themeColor="text1"/>
          <w:sz w:val="22"/>
        </w:rPr>
        <w:t>　　（　）直接型（契約交渉に関わるすべてについて、空き家・空き地登録者と利用登録者の両者間で責任をもって行います。）</w:t>
      </w:r>
    </w:p>
    <w:p>
      <w:pPr>
        <w:pStyle w:val="0"/>
        <w:ind w:left="1800" w:hanging="1800" w:hangingChars="818"/>
        <w:rPr>
          <w:rFonts w:hint="eastAsia"/>
          <w:color w:val="000000" w:themeColor="text1"/>
          <w:sz w:val="22"/>
        </w:rPr>
      </w:pPr>
      <w:r>
        <w:rPr>
          <w:rFonts w:hint="eastAsia"/>
          <w:color w:val="000000" w:themeColor="text1"/>
          <w:sz w:val="22"/>
        </w:rPr>
        <w:t>　　（　）間接型（契約交渉に関わるすべてについて、（社）全日本不動産協会三重県支部又は（社）三重県宅地建物取引業協会に所属する媒介業者へ依頼します。併せて、同協会へ情報の提供を承諾します。）</w:t>
      </w:r>
    </w:p>
    <w:p>
      <w:pPr>
        <w:pStyle w:val="0"/>
        <w:rPr>
          <w:rFonts w:hint="eastAsia"/>
          <w:color w:val="000000" w:themeColor="text1"/>
          <w:sz w:val="22"/>
        </w:rPr>
      </w:pPr>
      <w:r>
        <w:rPr>
          <w:rFonts w:hint="eastAsia"/>
          <w:color w:val="000000" w:themeColor="text1"/>
          <w:sz w:val="22"/>
        </w:rPr>
        <w:t>３　登録内容は、別紙空き家・空き地バンク登録カード（様式第２号）に記載のとおりです。</w:t>
      </w:r>
    </w:p>
    <w:p>
      <w:pPr>
        <w:pStyle w:val="0"/>
        <w:rPr>
          <w:rFonts w:hint="eastAsia"/>
          <w:color w:val="000000" w:themeColor="text1"/>
          <w:sz w:val="22"/>
        </w:rPr>
      </w:pPr>
      <w:r>
        <w:rPr>
          <w:rFonts w:hint="eastAsia"/>
          <w:color w:val="000000" w:themeColor="text1"/>
          <w:sz w:val="22"/>
        </w:rPr>
        <w:t>４　家屋情報等の確認のため、町の税情報の使用を認めます。</w:t>
      </w:r>
    </w:p>
    <w:p>
      <w:pPr>
        <w:pStyle w:val="0"/>
        <w:rPr>
          <w:rFonts w:hint="eastAsia"/>
          <w:color w:val="000000" w:themeColor="text1"/>
          <w:sz w:val="22"/>
        </w:rPr>
      </w:pPr>
      <w:r>
        <w:rPr>
          <w:rFonts w:hint="eastAsia"/>
          <w:color w:val="000000" w:themeColor="text1"/>
          <w:sz w:val="22"/>
        </w:rPr>
        <w:t>５　登録情報及び空き家・空き地写真について、南伊勢町ホームページ及び空き家バンクサイト等の各種広告媒体へ公開することに同意します。</w:t>
      </w:r>
    </w:p>
    <w:p>
      <w:pPr>
        <w:pStyle w:val="0"/>
        <w:rPr>
          <w:rFonts w:hint="eastAsia"/>
          <w:color w:val="000000" w:themeColor="text1"/>
          <w:sz w:val="22"/>
        </w:rPr>
      </w:pPr>
    </w:p>
    <w:p>
      <w:pPr>
        <w:pStyle w:val="0"/>
        <w:rPr>
          <w:rFonts w:hint="eastAsia"/>
          <w:color w:val="000000" w:themeColor="text1"/>
          <w:sz w:val="22"/>
        </w:rPr>
      </w:pPr>
      <w:r>
        <w:rPr>
          <w:rFonts w:hint="eastAsia"/>
          <w:color w:val="000000" w:themeColor="text1"/>
          <w:sz w:val="22"/>
        </w:rPr>
        <w:t>（注１）南伊勢町では、情報の紹介や必要な連絡調整等を行いますが、「所有者」と「利用希望者」間で行う物件の賃貸借・売買に関する交渉、契約等に関しての仲介行為は行いません。なお、媒介業者へ依頼した場合、仲介に係る報酬については、宅地建物取引業法（昭和２７年法律第１７６号）第４６条第１項の規定に基づく額の範囲となります。</w:t>
      </w:r>
    </w:p>
    <w:p>
      <w:pPr>
        <w:pStyle w:val="0"/>
        <w:rPr>
          <w:rFonts w:hint="default" w:ascii="ＭＳ 明朝" w:hAnsi="ＭＳ 明朝"/>
          <w:sz w:val="22"/>
        </w:rPr>
      </w:pPr>
      <w:r>
        <w:rPr>
          <w:rFonts w:hint="eastAsia"/>
          <w:color w:val="000000" w:themeColor="text1"/>
          <w:sz w:val="22"/>
        </w:rPr>
        <w:t>（注２）南伊勢町個人情報保護条例</w:t>
      </w:r>
      <w:r>
        <w:rPr>
          <w:rFonts w:hint="eastAsia" w:ascii="ＭＳ 明朝" w:hAnsi="ＭＳ 明朝"/>
          <w:color w:val="000000" w:themeColor="text1"/>
          <w:sz w:val="22"/>
        </w:rPr>
        <w:t>（平成１７年南伊勢町条例第１１号）の規定の趣旨に基づき申込みされた個人情報は、本事業の目的以外に利用しません。</w:t>
      </w:r>
    </w:p>
    <w:sectPr>
      <w:pgSz w:w="11906" w:h="16838"/>
      <w:pgMar w:top="1701" w:right="1701" w:bottom="1418"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TotalTime>
  <Pages>1</Pages>
  <Words>0</Words>
  <Characters>672</Characters>
  <Application>JUST Note</Application>
  <Lines>36</Lines>
  <Paragraphs>19</Paragraphs>
  <CharactersWithSpaces>800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c:creator>
  <cp:lastModifiedBy>平谷　祐大</cp:lastModifiedBy>
  <cp:lastPrinted>2023-03-29T05:22:31Z</cp:lastPrinted>
  <dcterms:created xsi:type="dcterms:W3CDTF">2014-04-09T04:56:00Z</dcterms:created>
  <dcterms:modified xsi:type="dcterms:W3CDTF">2023-01-31T06:52:12Z</dcterms:modified>
  <cp:revision>1</cp:revision>
</cp:coreProperties>
</file>